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C5" w:rsidRDefault="003B23FE" w:rsidP="003B23F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6"/>
          <w:szCs w:val="36"/>
        </w:rPr>
        <w:t xml:space="preserve">Salway Ash School </w:t>
      </w:r>
      <w:r w:rsidR="000F34C5">
        <w:rPr>
          <w:rFonts w:ascii="Helvetica-Bold" w:hAnsi="Helvetica-Bold" w:cs="Helvetica-Bold"/>
          <w:b/>
          <w:bCs/>
          <w:sz w:val="36"/>
          <w:szCs w:val="36"/>
        </w:rPr>
        <w:t>Anti-Racism Policy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23FE" w:rsidRDefault="003B23FE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23FE" w:rsidRDefault="003B23FE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23FE" w:rsidRDefault="003B23FE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Rationale</w:t>
      </w:r>
    </w:p>
    <w:p w:rsidR="000F34C5" w:rsidRDefault="004213BC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SalwayAsh</w:t>
      </w:r>
      <w:r w:rsidR="000F34C5">
        <w:rPr>
          <w:rFonts w:ascii="Calibri" w:hAnsi="Calibri" w:cs="Calibri"/>
        </w:rPr>
        <w:t xml:space="preserve"> School has a predominantly ‘White-British intake’, so it may not be immediately apparent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why our school should need an anti-racism policy. However, it is precisely because a significant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 of our students have had little contact with, or experience of, other cultures that ignorance,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confusion and misinformation could result and opinions about other cultures become stereotyped.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Across the UK when faced with racist attacks, graffiti and abuse it is often argued that the answer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lies in better education, but because there may be little evidence of such incidents in our immediate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local community, it is easy to leave the underlying attitudes unchallenged and to avoid educating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young people about these issues.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expect all children to find school a safe and welcoming place, where they are able to achieve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success, irrespective of their nationality or ethnic background. It is not possible to achieve this if any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its members face prejudice or hostility because of their ethnic origins. Therefore,</w:t>
      </w:r>
      <w:r w:rsidR="00C55725">
        <w:rPr>
          <w:rFonts w:ascii="Calibri" w:hAnsi="Calibri" w:cs="Calibri"/>
        </w:rPr>
        <w:t xml:space="preserve"> we</w:t>
      </w:r>
      <w:r>
        <w:rPr>
          <w:rFonts w:ascii="Calibri" w:hAnsi="Calibri" w:cs="Calibri"/>
        </w:rPr>
        <w:t xml:space="preserve"> believe it is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important to have in place an Anti-Racism Policy, to clarify our expectations, approach and which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helps ensure equality of opportunity of education for all children.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having such a policy, we give a clear message to everyone in the school community that racism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 not be tolerated in any form.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the Race Relations Act 1976 the school has a duty to ensure that it eliminates unfair racial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discrimination and to promote equality of opportunity and good community relations.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the Act it is illegal to discriminate directly or indirectly against an individual on grounds of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racial origin or to stir up racial hatred. ‘Racial grounds’ are defined as race, colour, nationality –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including citizenship – or ethnic or national origins.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the Criminal Justice and Public Order Act (1994) intentional racial harassment is a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criminal offence. The Definition of a Racist Incident Home Office advice and the recommendation of</w:t>
      </w:r>
    </w:p>
    <w:p w:rsidR="000F34C5" w:rsidRPr="00C5572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the Stephen Lawrence Inquiry is that: </w:t>
      </w:r>
      <w:r>
        <w:rPr>
          <w:rFonts w:ascii="Calibri-Italic" w:hAnsi="Calibri-Italic" w:cs="Calibri-Italic"/>
          <w:i/>
          <w:iCs/>
        </w:rPr>
        <w:t>“A racist incident is any incident which is perceived to be racist</w:t>
      </w:r>
      <w:r w:rsidR="00C55725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 xml:space="preserve">by the victim or any other person”. </w:t>
      </w:r>
      <w:r>
        <w:rPr>
          <w:rFonts w:ascii="Calibri" w:hAnsi="Calibri" w:cs="Calibri"/>
        </w:rPr>
        <w:t>This definition is designed to take account of the possibility of a</w:t>
      </w:r>
      <w:r w:rsidR="00C55725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racist dimension to a situation and to ensure uniformity of reporting.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also pays full regard to the Equality Act 2010.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Effective Promotion of Anti-Racist Practices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welcomes the diversity of cultures, backgrounds, faiths and beliefs and celebrates the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home languages, dialects and accents of all pupils, staff and others associated with the school.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will ensure that the school nurtures an ethos and environment where all are valued and where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views are taken into consideration. This embraces a culture that enables all who teach and learn in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to review their practices and behaviours, to have the confidence to build on prior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experiences and to make appropriate changes.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associated with the school are committed to dealing with incidents involving racism (including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prejudice and stereotyping), racial harassment, and racist name calling whenever they occur.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>Principles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is an anti-racist establishment and is committed to: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educating young people to successfully take their place in a multi-cultural Britain;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promoting tolerance and understanding of others;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addressing racism;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action to support victims of racism;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existing school policies address inappropriate behaviour around racism and other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discriminatory practices;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recording and reporting racist incidents.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Practice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Curriculum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will use the curriculum to teach tolerance and opportunities across all subjects to support pupils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valuing cultural diversity and understanding.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are committed to identifying cultural awareness issues across the curriculum, and to maximising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opportunities both within and outside the classroom to promote greater understanding and to lead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pupils towards becoming confident and positive contributors to their community and effective users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its services and facilities, according to their maturity. More specifically, there are regular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opportunities available through </w:t>
      </w:r>
      <w:r w:rsidR="003B23FE" w:rsidRPr="003B23FE">
        <w:rPr>
          <w:rFonts w:ascii="Calibri" w:hAnsi="Calibri" w:cs="Calibri"/>
        </w:rPr>
        <w:t xml:space="preserve">our </w:t>
      </w:r>
      <w:r w:rsidR="00D90810">
        <w:rPr>
          <w:rFonts w:ascii="Calibri" w:hAnsi="Calibri" w:cs="Calibri"/>
        </w:rPr>
        <w:t>RSE,PHSE,</w:t>
      </w:r>
      <w:r w:rsidR="003B23FE" w:rsidRPr="003B23FE">
        <w:rPr>
          <w:rFonts w:ascii="Calibri" w:hAnsi="Calibri" w:cs="Calibri"/>
        </w:rPr>
        <w:t>Citizenship and RE curriculum</w:t>
      </w:r>
      <w:r w:rsidRPr="003B23FE">
        <w:rPr>
          <w:rFonts w:ascii="Calibri" w:hAnsi="Calibri" w:cs="Calibri"/>
        </w:rPr>
        <w:t xml:space="preserve"> to prepare</w:t>
      </w:r>
      <w:r w:rsidR="003B23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pupils to meet their responsibilities as citizens in a multi-cultural society.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Within this context the school will continue to teach pupils the difference between right and wrong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the need to respect one another as well as themselves. We will seek to promote racial harmony,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prepare pupils for living in a diverse and increasingly inter-dependant society and specifically to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 racism, sexism and other forms of discrimination.</w:t>
      </w:r>
    </w:p>
    <w:p w:rsidR="000F34C5" w:rsidRDefault="00C5572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F34C5">
        <w:rPr>
          <w:rFonts w:ascii="Calibri" w:hAnsi="Calibri" w:cs="Calibri"/>
        </w:rPr>
        <w:t>rips, experiences and guest spe</w:t>
      </w:r>
      <w:r>
        <w:rPr>
          <w:rFonts w:ascii="Calibri" w:hAnsi="Calibri" w:cs="Calibri"/>
        </w:rPr>
        <w:t>akers will</w:t>
      </w:r>
      <w:r w:rsidR="000F34C5">
        <w:rPr>
          <w:rFonts w:ascii="Calibri" w:hAnsi="Calibri" w:cs="Calibri"/>
        </w:rPr>
        <w:t xml:space="preserve"> allow first-hand experience</w:t>
      </w:r>
      <w:r>
        <w:rPr>
          <w:rFonts w:ascii="Calibri" w:hAnsi="Calibri" w:cs="Calibri"/>
        </w:rPr>
        <w:t xml:space="preserve"> </w:t>
      </w:r>
      <w:r w:rsidR="000F34C5">
        <w:rPr>
          <w:rFonts w:ascii="Calibri" w:hAnsi="Calibri" w:cs="Calibri"/>
        </w:rPr>
        <w:t>of different cultures and beliefs.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teachers are expected to respect the rights of others and to respect those with different beliefs: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expressing a personal view in an unprofessional way would be considered inappropriate.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Social Inclusion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an inclusive school, leaders and the governing body will seek to ensure that: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all pupils achieve as much as they can, and derive maximum benefit, according to their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individual needs, from what the school provides;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pupils, or groups of pupils, who are underachieving are identified and strategies are put in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 to increase their rate of progress;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differences between pupils, or groups of pupils in terms of achievement, teaching and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learning, and access to curricular opportunities can be explained, founded on the effective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of relevant data;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there is a continuous system of monitoring, evaluating and reviewing the strategies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implemented, including tracking the progress of individual pupils;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account is taken of pupils’ views as we seek to remove barriers to attainment and progress.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5363" w:rsidRDefault="00ED5363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5363" w:rsidRDefault="00ED5363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5363" w:rsidRDefault="00ED5363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23FE" w:rsidRDefault="003B23FE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23FE" w:rsidRDefault="003B23FE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What can be considered racist behaviour?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Categories of racist behaviour (list is not exhaustive):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using words or phrases in humour or aggression related to another person’s colour, ethnicity</w:t>
      </w:r>
    </w:p>
    <w:p w:rsidR="000F34C5" w:rsidRDefault="00ED5363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F34C5">
        <w:rPr>
          <w:rFonts w:ascii="Calibri" w:hAnsi="Calibri" w:cs="Calibri"/>
        </w:rPr>
        <w:t>or religion;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physical assault against a person or group because of colour, ethnicity or religion;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racist graffiti;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provocative behaviour, e.g. racist badges or insignia;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bringing racist materials (such as racist leaflets) into school;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verbal abuse and threats, including name-calling, insults and racist jokes;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incitement of others to behave in a racist way;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racist comments in the course of discussion in lessons;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ridiculing of an individual or group for cultural differences;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refusal to co-operate with others because of their ethnic origins;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posting any racist comments online.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Racist Incident Reporting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 member of staff should ignore any form of racist behaviour anywhere in the school. It should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immediately be explained why this behaviour is unacceptable.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incidents of racist behaviour by anyone in the school should be</w:t>
      </w:r>
      <w:r w:rsidR="00ED5363">
        <w:rPr>
          <w:rFonts w:ascii="Calibri" w:hAnsi="Calibri" w:cs="Calibri"/>
        </w:rPr>
        <w:t xml:space="preserve"> reported immediately to the Headteacher</w:t>
      </w:r>
      <w:r>
        <w:rPr>
          <w:rFonts w:ascii="Calibri" w:hAnsi="Calibri" w:cs="Calibri"/>
        </w:rPr>
        <w:t>,</w:t>
      </w:r>
      <w:r w:rsidR="00ED5363">
        <w:rPr>
          <w:rFonts w:ascii="Calibri" w:hAnsi="Calibri" w:cs="Calibri"/>
        </w:rPr>
        <w:t xml:space="preserve"> or governing Body who </w:t>
      </w:r>
      <w:r>
        <w:rPr>
          <w:rFonts w:ascii="Calibri" w:hAnsi="Calibri" w:cs="Calibri"/>
        </w:rPr>
        <w:t>will record it. Dealing with the incident will be given a priority. Any</w:t>
      </w:r>
      <w:r w:rsidR="00ED53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racist literature, insignia, badges and graffiti will be removed immediately.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victim(s) will be seen, statements taken and reassured/supported. Parents will be contacted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always before the child goes home. On-going support will be put in place, if needed.</w:t>
      </w:r>
    </w:p>
    <w:p w:rsidR="000F34C5" w:rsidRDefault="00ED5363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of the </w:t>
      </w:r>
      <w:r w:rsidR="000F34C5">
        <w:rPr>
          <w:rFonts w:ascii="Calibri" w:hAnsi="Calibri" w:cs="Calibri"/>
        </w:rPr>
        <w:t xml:space="preserve">Perpetrators will be </w:t>
      </w:r>
      <w:r>
        <w:rPr>
          <w:rFonts w:ascii="Calibri" w:hAnsi="Calibri" w:cs="Calibri"/>
        </w:rPr>
        <w:t xml:space="preserve">contacted and informed of the incident. Perpetrators will be </w:t>
      </w:r>
      <w:r w:rsidR="000F34C5">
        <w:rPr>
          <w:rFonts w:ascii="Calibri" w:hAnsi="Calibri" w:cs="Calibri"/>
        </w:rPr>
        <w:t>offered support to re-educate and develop an understanding as to why their</w:t>
      </w:r>
      <w:r>
        <w:rPr>
          <w:rFonts w:ascii="Calibri" w:hAnsi="Calibri" w:cs="Calibri"/>
        </w:rPr>
        <w:t xml:space="preserve"> </w:t>
      </w:r>
      <w:r w:rsidR="000F34C5">
        <w:rPr>
          <w:rFonts w:ascii="Calibri" w:hAnsi="Calibri" w:cs="Calibri"/>
        </w:rPr>
        <w:t>actions/behaviours were wrong, and the impact those actions have had.</w:t>
      </w:r>
    </w:p>
    <w:p w:rsidR="000F34C5" w:rsidRPr="00ED5363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incidents will be recorded in the Racial Incidents Log.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Patterns and incidents will be reviewed, and appropriate whole-school actions taken, if needed.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Monitoring and evaluation</w:t>
      </w:r>
    </w:p>
    <w:p w:rsidR="000F34C5" w:rsidRDefault="000F34C5" w:rsidP="000F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F34C5" w:rsidRDefault="004A5764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Headteacher and/or the senior teacher</w:t>
      </w:r>
      <w:r w:rsidR="000F34C5">
        <w:rPr>
          <w:rFonts w:ascii="Calibri" w:hAnsi="Calibri" w:cs="Calibri"/>
        </w:rPr>
        <w:t xml:space="preserve"> will termly review the racist incident</w:t>
      </w:r>
      <w:r>
        <w:rPr>
          <w:rFonts w:ascii="Calibri" w:hAnsi="Calibri" w:cs="Calibri"/>
        </w:rPr>
        <w:t xml:space="preserve"> log data </w:t>
      </w:r>
      <w:r w:rsidR="000F34C5">
        <w:rPr>
          <w:rFonts w:ascii="Calibri" w:hAnsi="Calibri" w:cs="Calibri"/>
        </w:rPr>
        <w:t xml:space="preserve">to see if this </w:t>
      </w:r>
      <w:r>
        <w:rPr>
          <w:rFonts w:ascii="Calibri" w:hAnsi="Calibri" w:cs="Calibri"/>
        </w:rPr>
        <w:t>policy needs amending. An annual report will be given to the school governors.</w:t>
      </w:r>
    </w:p>
    <w:p w:rsidR="000F34C5" w:rsidRDefault="004A5764" w:rsidP="000F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school will </w:t>
      </w:r>
      <w:r w:rsidR="000F34C5">
        <w:rPr>
          <w:rFonts w:ascii="Calibri" w:hAnsi="Calibri" w:cs="Calibri"/>
        </w:rPr>
        <w:t>evaluate and update their approach to tackling racist behaviour</w:t>
      </w:r>
      <w:r>
        <w:rPr>
          <w:rFonts w:ascii="Calibri" w:hAnsi="Calibri" w:cs="Calibri"/>
        </w:rPr>
        <w:t xml:space="preserve"> as appropriate</w:t>
      </w:r>
      <w:r w:rsidR="000F34C5">
        <w:rPr>
          <w:rFonts w:ascii="Calibri" w:hAnsi="Calibri" w:cs="Calibri"/>
        </w:rPr>
        <w:t>.</w:t>
      </w:r>
    </w:p>
    <w:p w:rsidR="009C276D" w:rsidRDefault="000F34C5" w:rsidP="000F34C5">
      <w:pPr>
        <w:rPr>
          <w:rFonts w:ascii="Calibri" w:hAnsi="Calibri" w:cs="Calibri"/>
        </w:rPr>
      </w:pPr>
      <w:r>
        <w:rPr>
          <w:rFonts w:ascii="Calibri" w:hAnsi="Calibri" w:cs="Calibri"/>
        </w:rPr>
        <w:t>This policy will be reviewed by governors every two years</w:t>
      </w:r>
    </w:p>
    <w:p w:rsidR="003B23FE" w:rsidRDefault="003B23FE" w:rsidP="000F34C5">
      <w:pPr>
        <w:rPr>
          <w:rFonts w:ascii="Calibri" w:hAnsi="Calibri" w:cs="Calibri"/>
        </w:rPr>
      </w:pPr>
    </w:p>
    <w:p w:rsidR="003B23FE" w:rsidRDefault="003B23FE" w:rsidP="003B2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for Review: Summer 2023</w:t>
      </w:r>
    </w:p>
    <w:p w:rsidR="003B23FE" w:rsidRDefault="003B23FE" w:rsidP="000F34C5"/>
    <w:sectPr w:rsidR="003B2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C5"/>
    <w:rsid w:val="000F34C5"/>
    <w:rsid w:val="003B23FE"/>
    <w:rsid w:val="004213BC"/>
    <w:rsid w:val="004A5764"/>
    <w:rsid w:val="006632E6"/>
    <w:rsid w:val="009C276D"/>
    <w:rsid w:val="00C55725"/>
    <w:rsid w:val="00D90810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3345jb</dc:creator>
  <cp:lastModifiedBy>Gov</cp:lastModifiedBy>
  <cp:revision>2</cp:revision>
  <dcterms:created xsi:type="dcterms:W3CDTF">2021-05-27T13:47:00Z</dcterms:created>
  <dcterms:modified xsi:type="dcterms:W3CDTF">2021-05-27T13:47:00Z</dcterms:modified>
</cp:coreProperties>
</file>